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4CF" w:rsidRDefault="00D20A62">
      <w:pPr>
        <w:spacing w:before="240" w:after="240"/>
        <w:rPr>
          <w:b/>
          <w:bCs/>
          <w:color w:val="0000FF"/>
          <w:sz w:val="20"/>
          <w:szCs w:val="20"/>
        </w:rPr>
      </w:pPr>
      <w:r>
        <w:rPr>
          <w:b/>
          <w:bCs/>
          <w:color w:val="9900FF"/>
          <w:sz w:val="26"/>
          <w:szCs w:val="26"/>
        </w:rPr>
        <w:t>Rubric</w:t>
      </w:r>
      <w:r>
        <w:rPr>
          <w:b/>
          <w:bCs/>
          <w:color w:val="9900FF"/>
          <w:sz w:val="26"/>
          <w:szCs w:val="26"/>
        </w:rPr>
        <w:tab/>
      </w:r>
      <w:r>
        <w:rPr>
          <w:b/>
          <w:bCs/>
          <w:color w:val="9900FF"/>
          <w:sz w:val="26"/>
          <w:szCs w:val="26"/>
        </w:rPr>
        <w:tab/>
      </w:r>
      <w:r>
        <w:rPr>
          <w:b/>
          <w:bCs/>
          <w:color w:val="9900FF"/>
          <w:sz w:val="26"/>
          <w:szCs w:val="26"/>
        </w:rPr>
        <w:tab/>
      </w:r>
      <w:r>
        <w:rPr>
          <w:b/>
          <w:bCs/>
          <w:color w:val="9900FF"/>
          <w:sz w:val="26"/>
          <w:szCs w:val="26"/>
        </w:rPr>
        <w:tab/>
      </w:r>
      <w:r w:rsidR="00C33171">
        <w:rPr>
          <w:b/>
          <w:bCs/>
          <w:color w:val="9900FF"/>
          <w:sz w:val="26"/>
          <w:szCs w:val="26"/>
        </w:rPr>
        <w:t>Group</w:t>
      </w:r>
      <w:r>
        <w:rPr>
          <w:b/>
          <w:bCs/>
          <w:color w:val="9900FF"/>
          <w:sz w:val="26"/>
          <w:szCs w:val="26"/>
        </w:rPr>
        <w:t>:</w:t>
      </w:r>
      <w:r w:rsidR="00400ECC">
        <w:rPr>
          <w:b/>
          <w:bCs/>
          <w:color w:val="9900FF"/>
          <w:sz w:val="26"/>
          <w:szCs w:val="26"/>
        </w:rPr>
        <w:tab/>
      </w:r>
      <w:r w:rsidR="00400ECC">
        <w:rPr>
          <w:b/>
          <w:bCs/>
          <w:color w:val="9900FF"/>
          <w:sz w:val="26"/>
          <w:szCs w:val="26"/>
        </w:rPr>
        <w:tab/>
        <w:t xml:space="preserve">Name(s): </w:t>
      </w:r>
      <w:r>
        <w:rPr>
          <w:b/>
          <w:bCs/>
          <w:color w:val="9900FF"/>
          <w:sz w:val="26"/>
          <w:szCs w:val="26"/>
        </w:rPr>
        <w:t>_</w:t>
      </w:r>
      <w:bookmarkStart w:id="0" w:name="_GoBack"/>
      <w:bookmarkEnd w:id="0"/>
      <w:r w:rsidR="001E2170">
        <w:rPr>
          <w:b/>
          <w:bCs/>
          <w:color w:val="9900FF"/>
          <w:sz w:val="26"/>
          <w:szCs w:val="26"/>
        </w:rPr>
        <w:t xml:space="preserve"> </w:t>
      </w:r>
      <w:r w:rsidR="00400ECC">
        <w:rPr>
          <w:b/>
          <w:bCs/>
          <w:color w:val="9900FF"/>
          <w:sz w:val="26"/>
          <w:szCs w:val="26"/>
        </w:rPr>
        <w:t>__</w:t>
      </w:r>
      <w:r>
        <w:rPr>
          <w:b/>
          <w:bCs/>
          <w:color w:val="9900FF"/>
          <w:sz w:val="26"/>
          <w:szCs w:val="26"/>
        </w:rPr>
        <w:tab/>
      </w:r>
      <w:r>
        <w:rPr>
          <w:b/>
          <w:bCs/>
          <w:color w:val="9900FF"/>
          <w:sz w:val="26"/>
          <w:szCs w:val="26"/>
        </w:rPr>
        <w:tab/>
        <w:t>/50</w:t>
      </w:r>
      <w:r>
        <w:rPr>
          <w:b/>
          <w:bCs/>
          <w:sz w:val="20"/>
          <w:szCs w:val="20"/>
        </w:rPr>
        <w:br/>
      </w:r>
      <w:r>
        <w:rPr>
          <w:b/>
          <w:bCs/>
          <w:color w:val="0000FF"/>
          <w:sz w:val="20"/>
          <w:szCs w:val="20"/>
        </w:rPr>
        <w:t>Skit (group) or Story (solo) –   /20</w:t>
      </w:r>
    </w:p>
    <w:tbl>
      <w:tblPr>
        <w:tblStyle w:val="a"/>
        <w:tblW w:w="142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75"/>
        <w:gridCol w:w="2685"/>
        <w:gridCol w:w="2895"/>
        <w:gridCol w:w="2805"/>
        <w:gridCol w:w="1890"/>
      </w:tblGrid>
      <w:tr w:rsidR="00B004CF">
        <w:trPr>
          <w:trHeight w:val="786"/>
        </w:trPr>
        <w:tc>
          <w:tcPr>
            <w:tcW w:w="397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Established (100%)</w:t>
            </w:r>
          </w:p>
        </w:tc>
        <w:tc>
          <w:tcPr>
            <w:tcW w:w="268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Meeting (85%)</w:t>
            </w:r>
          </w:p>
        </w:tc>
        <w:tc>
          <w:tcPr>
            <w:tcW w:w="289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Developing (70%)</w:t>
            </w:r>
          </w:p>
        </w:tc>
        <w:tc>
          <w:tcPr>
            <w:tcW w:w="280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Beginning (55%)</w:t>
            </w:r>
            <w:r>
              <w:rPr>
                <w:sz w:val="20"/>
                <w:szCs w:val="20"/>
              </w:rPr>
              <w:t xml:space="preserve"> </w:t>
            </w:r>
          </w:p>
        </w:tc>
        <w:tc>
          <w:tcPr>
            <w:tcW w:w="1890"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Incomplete (0%)</w:t>
            </w:r>
          </w:p>
        </w:tc>
      </w:tr>
      <w:tr w:rsidR="00B004CF">
        <w:tc>
          <w:tcPr>
            <w:tcW w:w="3975" w:type="dxa"/>
            <w:shd w:val="clear" w:color="auto" w:fill="auto"/>
            <w:tcMar>
              <w:top w:w="100" w:type="dxa"/>
              <w:left w:w="100" w:type="dxa"/>
              <w:bottom w:w="100" w:type="dxa"/>
              <w:right w:w="100" w:type="dxa"/>
            </w:tcMar>
          </w:tcPr>
          <w:p w:rsidR="00B004CF" w:rsidRDefault="00D20A62">
            <w:pPr>
              <w:spacing w:before="240" w:after="240"/>
              <w:rPr>
                <w:sz w:val="20"/>
                <w:szCs w:val="20"/>
              </w:rPr>
            </w:pPr>
            <w:r>
              <w:rPr>
                <w:sz w:val="20"/>
                <w:szCs w:val="20"/>
              </w:rPr>
              <w:t xml:space="preserve">Skit meets expectations </w:t>
            </w:r>
            <w:proofErr w:type="gramStart"/>
            <w:r>
              <w:rPr>
                <w:sz w:val="20"/>
                <w:szCs w:val="20"/>
              </w:rPr>
              <w:t>and  also</w:t>
            </w:r>
            <w:proofErr w:type="gramEnd"/>
            <w:r>
              <w:rPr>
                <w:sz w:val="20"/>
                <w:szCs w:val="20"/>
              </w:rPr>
              <w:t xml:space="preserve"> </w:t>
            </w:r>
            <w:r>
              <w:rPr>
                <w:b/>
                <w:bCs/>
                <w:sz w:val="20"/>
                <w:szCs w:val="20"/>
              </w:rPr>
              <w:t xml:space="preserve">includes creative supports </w:t>
            </w:r>
            <w:r>
              <w:rPr>
                <w:sz w:val="20"/>
                <w:szCs w:val="20"/>
              </w:rPr>
              <w:t>(e.g., visuals, audio, props, or backdrop) enhance understanding of the tradition. Skit is engaging, well-organized, and appears very well-rehearsed to effectively communicate with the audience.</w:t>
            </w:r>
          </w:p>
          <w:p w:rsidR="00B004CF" w:rsidRDefault="00D20A62">
            <w:pPr>
              <w:spacing w:before="240" w:after="240"/>
              <w:rPr>
                <w:color w:val="0000FF"/>
                <w:sz w:val="20"/>
                <w:szCs w:val="20"/>
              </w:rPr>
            </w:pPr>
            <w:r>
              <w:rPr>
                <w:sz w:val="20"/>
                <w:szCs w:val="20"/>
              </w:rPr>
              <w:t xml:space="preserve">A printed script is provided </w:t>
            </w:r>
            <w:proofErr w:type="spellStart"/>
            <w:r>
              <w:rPr>
                <w:sz w:val="20"/>
                <w:szCs w:val="20"/>
              </w:rPr>
              <w:t>toTeacher</w:t>
            </w:r>
            <w:proofErr w:type="spellEnd"/>
            <w:r>
              <w:rPr>
                <w:sz w:val="20"/>
                <w:szCs w:val="20"/>
              </w:rPr>
              <w:t xml:space="preserve"> before the performance.</w:t>
            </w:r>
            <w:r>
              <w:rPr>
                <w:sz w:val="20"/>
                <w:szCs w:val="20"/>
              </w:rPr>
              <w:br/>
            </w:r>
          </w:p>
        </w:tc>
        <w:tc>
          <w:tcPr>
            <w:tcW w:w="2685" w:type="dxa"/>
            <w:shd w:val="clear" w:color="auto" w:fill="auto"/>
            <w:tcMar>
              <w:top w:w="100" w:type="dxa"/>
              <w:left w:w="100" w:type="dxa"/>
              <w:bottom w:w="100" w:type="dxa"/>
              <w:right w:w="100" w:type="dxa"/>
            </w:tcMar>
          </w:tcPr>
          <w:p w:rsidR="00B004CF" w:rsidRDefault="00D20A62">
            <w:pPr>
              <w:spacing w:before="240" w:after="240"/>
              <w:rPr>
                <w:color w:val="0000FF"/>
                <w:sz w:val="20"/>
                <w:szCs w:val="20"/>
              </w:rPr>
            </w:pPr>
            <w:r>
              <w:rPr>
                <w:sz w:val="20"/>
                <w:szCs w:val="20"/>
              </w:rPr>
              <w:t>The skit clearly and accurately demonstrates how the tradition is practiced. The audience can easily follow and understand it. The performance is organized, and rehearsal is evident. Skit is a minimum of 3 minutes and a maximum of 5 minutes.</w:t>
            </w:r>
            <w:r>
              <w:rPr>
                <w:sz w:val="20"/>
                <w:szCs w:val="20"/>
              </w:rPr>
              <w:br/>
            </w:r>
            <w:r>
              <w:rPr>
                <w:sz w:val="20"/>
                <w:szCs w:val="20"/>
              </w:rPr>
              <w:br/>
            </w:r>
          </w:p>
        </w:tc>
        <w:tc>
          <w:tcPr>
            <w:tcW w:w="289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sz w:val="20"/>
                <w:szCs w:val="20"/>
              </w:rPr>
              <w:t>Skit shows some understanding of the tradition and the audience can generally follow the tradition. but some parts may be unclear, loosely connected, or lack detail. The organization may be confusing.</w:t>
            </w:r>
            <w:r>
              <w:rPr>
                <w:sz w:val="20"/>
                <w:szCs w:val="20"/>
              </w:rPr>
              <w:br/>
            </w:r>
          </w:p>
        </w:tc>
        <w:tc>
          <w:tcPr>
            <w:tcW w:w="280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sz w:val="20"/>
                <w:szCs w:val="20"/>
              </w:rPr>
              <w:t>Skit minimally communicates how the tradition is practiced.</w:t>
            </w:r>
            <w:r>
              <w:rPr>
                <w:sz w:val="20"/>
                <w:szCs w:val="20"/>
              </w:rPr>
              <w:br/>
              <w:t>The skit partially demonstrates the tradition, and the audience may have difficulty following or fully understanding it. Skit may be missing key elements.</w:t>
            </w:r>
            <w:r>
              <w:rPr>
                <w:sz w:val="20"/>
                <w:szCs w:val="20"/>
              </w:rPr>
              <w:br/>
            </w:r>
          </w:p>
        </w:tc>
        <w:tc>
          <w:tcPr>
            <w:tcW w:w="1890"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sz w:val="20"/>
                <w:szCs w:val="20"/>
              </w:rPr>
              <w:t>No skit performed, or the content is off-topic.</w:t>
            </w:r>
          </w:p>
        </w:tc>
      </w:tr>
    </w:tbl>
    <w:p w:rsidR="00B004CF" w:rsidRDefault="00D20A62">
      <w:pPr>
        <w:spacing w:before="240"/>
        <w:rPr>
          <w:sz w:val="20"/>
          <w:szCs w:val="20"/>
        </w:rPr>
      </w:pPr>
      <w:r>
        <w:rPr>
          <w:sz w:val="20"/>
          <w:szCs w:val="20"/>
        </w:rPr>
        <w:br/>
      </w:r>
      <w:r>
        <w:rPr>
          <w:sz w:val="20"/>
          <w:szCs w:val="20"/>
        </w:rPr>
        <w:tab/>
      </w:r>
      <w:r>
        <w:rPr>
          <w:b/>
          <w:bCs/>
          <w:sz w:val="20"/>
          <w:szCs w:val="20"/>
        </w:rPr>
        <w:t>Tradition: /8</w:t>
      </w:r>
      <w:r>
        <w:rPr>
          <w:sz w:val="20"/>
          <w:szCs w:val="20"/>
        </w:rPr>
        <w:br/>
      </w:r>
      <w:r w:rsidR="00F60A24">
        <w:rPr>
          <w:sz w:val="20"/>
          <w:szCs w:val="20"/>
        </w:rPr>
        <w:t>☐</w:t>
      </w:r>
      <w:r>
        <w:rPr>
          <w:sz w:val="20"/>
          <w:szCs w:val="20"/>
        </w:rPr>
        <w:t xml:space="preserve"> Tradition is very well communicated; audience could mimic actions to accurately participate in the tradition (8)</w:t>
      </w:r>
      <w:r>
        <w:rPr>
          <w:sz w:val="20"/>
          <w:szCs w:val="20"/>
        </w:rPr>
        <w:tab/>
      </w:r>
      <w:r>
        <w:rPr>
          <w:sz w:val="20"/>
          <w:szCs w:val="20"/>
        </w:rPr>
        <w:br/>
        <w:t xml:space="preserve">☐ Tradition is communicated very well (6)   </w:t>
      </w:r>
      <w:r>
        <w:rPr>
          <w:sz w:val="20"/>
          <w:szCs w:val="20"/>
        </w:rPr>
        <w:br/>
        <w:t>☐ Tradition is minimally communicated (4)</w:t>
      </w:r>
      <w:r>
        <w:rPr>
          <w:sz w:val="20"/>
          <w:szCs w:val="20"/>
        </w:rPr>
        <w:br/>
        <w:t xml:space="preserve">☐ Tradition unclear/missing (0)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br/>
      </w:r>
      <w:r>
        <w:rPr>
          <w:sz w:val="20"/>
          <w:szCs w:val="20"/>
        </w:rPr>
        <w:tab/>
      </w:r>
      <w:r>
        <w:rPr>
          <w:b/>
          <w:bCs/>
          <w:sz w:val="20"/>
          <w:szCs w:val="20"/>
        </w:rPr>
        <w:t>Performance: /8</w:t>
      </w:r>
      <w:r>
        <w:rPr>
          <w:b/>
          <w:bCs/>
          <w:sz w:val="20"/>
          <w:szCs w:val="20"/>
        </w:rPr>
        <w:br/>
      </w:r>
      <w:r>
        <w:rPr>
          <w:sz w:val="20"/>
          <w:szCs w:val="20"/>
        </w:rPr>
        <w:t>☐ Performance showed evidence that the skit was well-rehearsed, making the message easy to follow (8)</w:t>
      </w:r>
      <w:r>
        <w:rPr>
          <w:sz w:val="20"/>
          <w:szCs w:val="20"/>
        </w:rPr>
        <w:br/>
      </w:r>
      <w:r w:rsidR="00F60A24">
        <w:rPr>
          <w:sz w:val="20"/>
          <w:szCs w:val="20"/>
        </w:rPr>
        <w:t>☐</w:t>
      </w:r>
      <w:r>
        <w:rPr>
          <w:sz w:val="20"/>
          <w:szCs w:val="20"/>
        </w:rPr>
        <w:t xml:space="preserve"> Performance shows evidence of rehearsal, somewhat difficult to follow (6)</w:t>
      </w:r>
      <w:r>
        <w:rPr>
          <w:sz w:val="20"/>
          <w:szCs w:val="20"/>
        </w:rPr>
        <w:br/>
        <w:t>☐ Performance appears unpracticed and hard to follow (2)</w:t>
      </w:r>
      <w:r>
        <w:rPr>
          <w:sz w:val="20"/>
          <w:szCs w:val="20"/>
        </w:rPr>
        <w:br/>
      </w:r>
      <w:r>
        <w:rPr>
          <w:sz w:val="20"/>
          <w:szCs w:val="20"/>
        </w:rPr>
        <w:tab/>
      </w:r>
      <w:r>
        <w:rPr>
          <w:b/>
          <w:bCs/>
          <w:sz w:val="20"/>
          <w:szCs w:val="20"/>
        </w:rPr>
        <w:t>Use of Props: /2</w:t>
      </w:r>
      <w:r>
        <w:rPr>
          <w:b/>
          <w:bCs/>
          <w:sz w:val="20"/>
          <w:szCs w:val="20"/>
        </w:rPr>
        <w:br/>
      </w:r>
      <w:r w:rsidR="00F60A24">
        <w:rPr>
          <w:sz w:val="20"/>
          <w:szCs w:val="20"/>
        </w:rPr>
        <w:t>☐</w:t>
      </w:r>
      <w:r>
        <w:rPr>
          <w:sz w:val="20"/>
          <w:szCs w:val="20"/>
        </w:rPr>
        <w:t xml:space="preserve">  Effective use of supports (props / visuals / audio / backdrop) (2)</w:t>
      </w:r>
      <w:r>
        <w:rPr>
          <w:sz w:val="20"/>
          <w:szCs w:val="20"/>
        </w:rPr>
        <w:br/>
        <w:t xml:space="preserve">☐  no use of props (1) </w:t>
      </w:r>
    </w:p>
    <w:p w:rsidR="00B004CF" w:rsidRDefault="00D20A62">
      <w:pPr>
        <w:ind w:firstLine="720"/>
        <w:rPr>
          <w:b/>
          <w:bCs/>
          <w:sz w:val="20"/>
          <w:szCs w:val="20"/>
        </w:rPr>
      </w:pPr>
      <w:r>
        <w:rPr>
          <w:b/>
          <w:bCs/>
          <w:sz w:val="20"/>
          <w:szCs w:val="20"/>
        </w:rPr>
        <w:t>Submission: /2</w:t>
      </w:r>
    </w:p>
    <w:p w:rsidR="00B004CF" w:rsidRDefault="00F60A24">
      <w:pPr>
        <w:spacing w:after="240"/>
        <w:rPr>
          <w:sz w:val="20"/>
          <w:szCs w:val="20"/>
        </w:rPr>
      </w:pPr>
      <w:r>
        <w:rPr>
          <w:sz w:val="20"/>
          <w:szCs w:val="20"/>
        </w:rPr>
        <w:t>☐</w:t>
      </w:r>
      <w:r w:rsidR="00D20A62">
        <w:rPr>
          <w:sz w:val="20"/>
          <w:szCs w:val="20"/>
        </w:rPr>
        <w:t xml:space="preserve">Paper script submitted to teacher (2)                                                                                                                                                                        </w:t>
      </w:r>
      <w:r w:rsidR="00D20A62">
        <w:rPr>
          <w:sz w:val="20"/>
          <w:szCs w:val="20"/>
        </w:rPr>
        <w:br/>
        <w:t xml:space="preserve">☐ No paper script submitted to teacher (0)  </w:t>
      </w:r>
      <w:r w:rsidR="00D20A62">
        <w:rPr>
          <w:sz w:val="20"/>
          <w:szCs w:val="20"/>
        </w:rPr>
        <w:br/>
      </w:r>
    </w:p>
    <w:p w:rsidR="00B004CF" w:rsidRDefault="00B004CF">
      <w:pPr>
        <w:spacing w:before="240" w:after="240"/>
        <w:rPr>
          <w:sz w:val="20"/>
          <w:szCs w:val="20"/>
        </w:rPr>
      </w:pPr>
    </w:p>
    <w:p w:rsidR="00B004CF" w:rsidRDefault="00D20A62">
      <w:pPr>
        <w:spacing w:before="240" w:after="240"/>
        <w:rPr>
          <w:b/>
          <w:bCs/>
          <w:color w:val="0000FF"/>
          <w:sz w:val="20"/>
          <w:szCs w:val="20"/>
        </w:rPr>
      </w:pPr>
      <w:r>
        <w:rPr>
          <w:b/>
          <w:bCs/>
          <w:color w:val="0000FF"/>
          <w:sz w:val="20"/>
          <w:szCs w:val="20"/>
        </w:rPr>
        <w:t>Presentation –   /30</w:t>
      </w:r>
    </w:p>
    <w:tbl>
      <w:tblPr>
        <w:tblStyle w:val="a0"/>
        <w:tblW w:w="142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750"/>
        <w:gridCol w:w="2940"/>
        <w:gridCol w:w="2445"/>
        <w:gridCol w:w="1875"/>
      </w:tblGrid>
      <w:tr w:rsidR="00B004CF">
        <w:trPr>
          <w:trHeight w:val="785"/>
        </w:trPr>
        <w:tc>
          <w:tcPr>
            <w:tcW w:w="3240"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Established (100%)</w:t>
            </w:r>
          </w:p>
        </w:tc>
        <w:tc>
          <w:tcPr>
            <w:tcW w:w="3750"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Meeting (85%)</w:t>
            </w:r>
          </w:p>
        </w:tc>
        <w:tc>
          <w:tcPr>
            <w:tcW w:w="2940"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Developing (70%)</w:t>
            </w:r>
          </w:p>
        </w:tc>
        <w:tc>
          <w:tcPr>
            <w:tcW w:w="244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Beginning (55%)</w:t>
            </w:r>
            <w:r>
              <w:rPr>
                <w:sz w:val="20"/>
                <w:szCs w:val="20"/>
              </w:rPr>
              <w:t xml:space="preserve"> </w:t>
            </w:r>
          </w:p>
        </w:tc>
        <w:tc>
          <w:tcPr>
            <w:tcW w:w="187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b/>
                <w:bCs/>
                <w:sz w:val="20"/>
                <w:szCs w:val="20"/>
              </w:rPr>
              <w:t>Incomplete (0%)</w:t>
            </w:r>
          </w:p>
        </w:tc>
      </w:tr>
      <w:tr w:rsidR="00B004CF">
        <w:tc>
          <w:tcPr>
            <w:tcW w:w="3240"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sz w:val="20"/>
                <w:szCs w:val="20"/>
              </w:rPr>
              <w:t xml:space="preserve">Presentation Meets expectations and also </w:t>
            </w:r>
            <w:r>
              <w:rPr>
                <w:b/>
                <w:bCs/>
                <w:sz w:val="20"/>
                <w:szCs w:val="20"/>
              </w:rPr>
              <w:t>includes student-directed conten</w:t>
            </w:r>
            <w:r>
              <w:rPr>
                <w:sz w:val="20"/>
                <w:szCs w:val="20"/>
              </w:rPr>
              <w:t xml:space="preserve">t to enrich understanding. </w:t>
            </w:r>
            <w:r>
              <w:rPr>
                <w:sz w:val="20"/>
                <w:szCs w:val="20"/>
              </w:rPr>
              <w:br/>
            </w:r>
            <w:r>
              <w:rPr>
                <w:sz w:val="20"/>
                <w:szCs w:val="20"/>
              </w:rPr>
              <w:br/>
              <w:t>(e.g., historical context, current relevance, comparisons to other similar traditions, or interesting facts)</w:t>
            </w:r>
          </w:p>
        </w:tc>
        <w:tc>
          <w:tcPr>
            <w:tcW w:w="3750" w:type="dxa"/>
            <w:shd w:val="clear" w:color="auto" w:fill="auto"/>
            <w:tcMar>
              <w:top w:w="100" w:type="dxa"/>
              <w:left w:w="100" w:type="dxa"/>
              <w:bottom w:w="100" w:type="dxa"/>
              <w:right w:w="100" w:type="dxa"/>
            </w:tcMar>
          </w:tcPr>
          <w:p w:rsidR="00B004CF" w:rsidRDefault="00D20A62">
            <w:pPr>
              <w:spacing w:before="240" w:after="240"/>
              <w:rPr>
                <w:sz w:val="20"/>
                <w:szCs w:val="20"/>
              </w:rPr>
            </w:pPr>
            <w:r>
              <w:rPr>
                <w:sz w:val="20"/>
                <w:szCs w:val="20"/>
              </w:rPr>
              <w:t>Presentation makes clear and meaningful connections to multiple financial concepts such as income, budgeting, saving, sharing, and credit. Cultural values, experiences, and motivations thoroughly explored to understand what may have influenced the tradition and financial decision-making. Presentation is a minimum of 5 minutes and a maximum of 6 minutes.</w:t>
            </w:r>
          </w:p>
        </w:tc>
        <w:tc>
          <w:tcPr>
            <w:tcW w:w="2940" w:type="dxa"/>
            <w:shd w:val="clear" w:color="auto" w:fill="auto"/>
            <w:tcMar>
              <w:top w:w="100" w:type="dxa"/>
              <w:left w:w="100" w:type="dxa"/>
              <w:bottom w:w="100" w:type="dxa"/>
              <w:right w:w="100" w:type="dxa"/>
            </w:tcMar>
          </w:tcPr>
          <w:p w:rsidR="00B004CF" w:rsidRDefault="00D20A62">
            <w:pPr>
              <w:spacing w:before="240" w:after="240"/>
              <w:rPr>
                <w:sz w:val="20"/>
                <w:szCs w:val="20"/>
              </w:rPr>
            </w:pPr>
            <w:r>
              <w:rPr>
                <w:sz w:val="20"/>
                <w:szCs w:val="20"/>
              </w:rPr>
              <w:t>Presentation makes a clear connection between the tradition and at least one financial concept. The culture’s values and motivations behind the tradition are addressed; however, content may lack depth, or complete accuracy.</w:t>
            </w:r>
          </w:p>
        </w:tc>
        <w:tc>
          <w:tcPr>
            <w:tcW w:w="2445" w:type="dxa"/>
            <w:shd w:val="clear" w:color="auto" w:fill="auto"/>
            <w:tcMar>
              <w:top w:w="100" w:type="dxa"/>
              <w:left w:w="100" w:type="dxa"/>
              <w:bottom w:w="100" w:type="dxa"/>
              <w:right w:w="100" w:type="dxa"/>
            </w:tcMar>
          </w:tcPr>
          <w:p w:rsidR="00B004CF" w:rsidRDefault="00D20A62">
            <w:pPr>
              <w:spacing w:before="240" w:after="240"/>
              <w:rPr>
                <w:b/>
                <w:bCs/>
                <w:color w:val="0000FF"/>
                <w:sz w:val="20"/>
                <w:szCs w:val="20"/>
              </w:rPr>
            </w:pPr>
            <w:r>
              <w:rPr>
                <w:sz w:val="20"/>
                <w:szCs w:val="20"/>
              </w:rPr>
              <w:t>Presentation minimally addresses the tradition’s connections to financial concepts and the culture’s values are weak, vague or only partly correct.</w:t>
            </w:r>
            <w:r>
              <w:rPr>
                <w:sz w:val="20"/>
                <w:szCs w:val="20"/>
              </w:rPr>
              <w:br/>
            </w:r>
          </w:p>
        </w:tc>
        <w:tc>
          <w:tcPr>
            <w:tcW w:w="1875" w:type="dxa"/>
            <w:shd w:val="clear" w:color="auto" w:fill="auto"/>
            <w:tcMar>
              <w:top w:w="100" w:type="dxa"/>
              <w:left w:w="100" w:type="dxa"/>
              <w:bottom w:w="100" w:type="dxa"/>
              <w:right w:w="100" w:type="dxa"/>
            </w:tcMar>
          </w:tcPr>
          <w:p w:rsidR="00B004CF" w:rsidRDefault="00D20A62">
            <w:pPr>
              <w:spacing w:before="240" w:after="240"/>
              <w:rPr>
                <w:sz w:val="20"/>
                <w:szCs w:val="20"/>
              </w:rPr>
            </w:pPr>
            <w:r>
              <w:rPr>
                <w:sz w:val="20"/>
                <w:szCs w:val="20"/>
              </w:rPr>
              <w:t>No presentation or content is off-topic.</w:t>
            </w:r>
          </w:p>
          <w:p w:rsidR="00B004CF" w:rsidRDefault="00B004CF">
            <w:pPr>
              <w:spacing w:before="240" w:after="240"/>
              <w:rPr>
                <w:sz w:val="20"/>
                <w:szCs w:val="20"/>
              </w:rPr>
            </w:pPr>
          </w:p>
        </w:tc>
      </w:tr>
    </w:tbl>
    <w:p w:rsidR="00B004CF" w:rsidRDefault="00D20A62">
      <w:pPr>
        <w:spacing w:before="240" w:after="240" w:line="240" w:lineRule="auto"/>
        <w:ind w:firstLine="720"/>
        <w:rPr>
          <w:sz w:val="20"/>
          <w:szCs w:val="20"/>
        </w:rPr>
      </w:pPr>
      <w:r>
        <w:rPr>
          <w:b/>
          <w:bCs/>
          <w:sz w:val="20"/>
          <w:szCs w:val="20"/>
        </w:rPr>
        <w:t>Financial Connection: /15</w:t>
      </w:r>
      <w:r>
        <w:rPr>
          <w:sz w:val="20"/>
          <w:szCs w:val="20"/>
        </w:rPr>
        <w:br/>
        <w:t>☐ Multiple strong, accurate connections to financial decision-making (income, budgeting, saving, sharing, or credit) (20)</w:t>
      </w:r>
      <w:r>
        <w:rPr>
          <w:sz w:val="20"/>
          <w:szCs w:val="20"/>
        </w:rPr>
        <w:br/>
        <w:t>☐ Clear connection to at least one financial concept, mostly accurate but limited in depth (16)</w:t>
      </w:r>
      <w:r>
        <w:rPr>
          <w:sz w:val="20"/>
          <w:szCs w:val="20"/>
        </w:rPr>
        <w:br/>
        <w:t>☐ Weak or vague connection to financial concepts; ideas are incomplete or only partly correct (10)</w:t>
      </w:r>
      <w:r>
        <w:rPr>
          <w:sz w:val="20"/>
          <w:szCs w:val="20"/>
        </w:rPr>
        <w:br/>
        <w:t xml:space="preserve">☐ No valid connection to financial concepts; link is unclear, missing, or incorrect (2)                             </w:t>
      </w:r>
      <w:r>
        <w:rPr>
          <w:sz w:val="20"/>
          <w:szCs w:val="20"/>
        </w:rPr>
        <w:tab/>
      </w:r>
      <w:r>
        <w:rPr>
          <w:sz w:val="20"/>
          <w:szCs w:val="20"/>
        </w:rPr>
        <w:tab/>
      </w:r>
      <w:r>
        <w:rPr>
          <w:sz w:val="20"/>
          <w:szCs w:val="20"/>
        </w:rPr>
        <w:tab/>
      </w:r>
      <w:r>
        <w:rPr>
          <w:sz w:val="20"/>
          <w:szCs w:val="20"/>
        </w:rPr>
        <w:tab/>
      </w:r>
      <w:r>
        <w:rPr>
          <w:sz w:val="20"/>
          <w:szCs w:val="20"/>
        </w:rPr>
        <w:br/>
      </w:r>
      <w:r>
        <w:rPr>
          <w:sz w:val="20"/>
          <w:szCs w:val="20"/>
        </w:rPr>
        <w:br/>
      </w:r>
      <w:r>
        <w:rPr>
          <w:sz w:val="20"/>
          <w:szCs w:val="20"/>
        </w:rPr>
        <w:tab/>
      </w:r>
      <w:r>
        <w:rPr>
          <w:b/>
          <w:bCs/>
          <w:sz w:val="20"/>
          <w:szCs w:val="20"/>
        </w:rPr>
        <w:t>Values: /10</w:t>
      </w:r>
      <w:r>
        <w:rPr>
          <w:sz w:val="20"/>
          <w:szCs w:val="20"/>
        </w:rPr>
        <w:t xml:space="preserve"> </w:t>
      </w:r>
      <w:r>
        <w:rPr>
          <w:sz w:val="20"/>
          <w:szCs w:val="20"/>
        </w:rPr>
        <w:br/>
        <w:t>☐ Insightful explanation of cultural values and motivations; goes beyond surface-level, with thoughtful speculation or interpretation (4)</w:t>
      </w:r>
      <w:r>
        <w:rPr>
          <w:sz w:val="20"/>
          <w:szCs w:val="20"/>
        </w:rPr>
        <w:br/>
        <w:t>☐ Clear explanation of motivations/values behind the tradition; generally accurate but basic in depth (3.5)</w:t>
      </w:r>
      <w:r>
        <w:rPr>
          <w:sz w:val="20"/>
          <w:szCs w:val="20"/>
        </w:rPr>
        <w:br/>
        <w:t>☐ Weak or partial explanation; mentions motivations/values but vague, unclear, or incomplete (3)</w:t>
      </w:r>
      <w:r>
        <w:rPr>
          <w:sz w:val="20"/>
          <w:szCs w:val="20"/>
        </w:rPr>
        <w:br/>
        <w:t>☐ No valid explanation; motivations missing, off-topic, or incorrect (0)</w:t>
      </w:r>
    </w:p>
    <w:p w:rsidR="00B004CF" w:rsidRDefault="00D20A62">
      <w:pPr>
        <w:spacing w:before="240" w:line="240" w:lineRule="auto"/>
        <w:ind w:firstLine="720"/>
        <w:rPr>
          <w:b/>
          <w:bCs/>
          <w:sz w:val="20"/>
          <w:szCs w:val="20"/>
        </w:rPr>
      </w:pPr>
      <w:r>
        <w:rPr>
          <w:b/>
          <w:bCs/>
          <w:sz w:val="20"/>
          <w:szCs w:val="20"/>
        </w:rPr>
        <w:t>Content: /3</w:t>
      </w:r>
    </w:p>
    <w:p w:rsidR="00B004CF" w:rsidRDefault="00D20A62">
      <w:pPr>
        <w:spacing w:after="240" w:line="240" w:lineRule="auto"/>
        <w:rPr>
          <w:sz w:val="20"/>
          <w:szCs w:val="20"/>
        </w:rPr>
      </w:pPr>
      <w:r>
        <w:rPr>
          <w:sz w:val="20"/>
          <w:szCs w:val="20"/>
        </w:rPr>
        <w:t xml:space="preserve">☐ Student-directed content enhances depth/engagement (3) </w:t>
      </w:r>
      <w:r>
        <w:rPr>
          <w:sz w:val="20"/>
          <w:szCs w:val="20"/>
        </w:rPr>
        <w:tab/>
      </w:r>
      <w:r>
        <w:rPr>
          <w:sz w:val="20"/>
          <w:szCs w:val="20"/>
        </w:rPr>
        <w:tab/>
      </w:r>
    </w:p>
    <w:p w:rsidR="00B004CF" w:rsidRDefault="00D20A62">
      <w:pPr>
        <w:spacing w:before="240" w:line="240" w:lineRule="auto"/>
        <w:ind w:firstLine="720"/>
        <w:rPr>
          <w:sz w:val="20"/>
          <w:szCs w:val="20"/>
        </w:rPr>
      </w:pPr>
      <w:r>
        <w:rPr>
          <w:b/>
          <w:bCs/>
          <w:sz w:val="20"/>
          <w:szCs w:val="20"/>
        </w:rPr>
        <w:t xml:space="preserve">Slide: /2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B004CF" w:rsidRDefault="00D20A62">
      <w:pPr>
        <w:spacing w:line="240" w:lineRule="auto"/>
        <w:rPr>
          <w:sz w:val="20"/>
          <w:szCs w:val="20"/>
        </w:rPr>
      </w:pPr>
      <w:r>
        <w:rPr>
          <w:sz w:val="20"/>
          <w:szCs w:val="20"/>
        </w:rPr>
        <w:t>☐ 1 slide included with relevant information (2)</w:t>
      </w:r>
      <w:r>
        <w:rPr>
          <w:sz w:val="20"/>
          <w:szCs w:val="20"/>
        </w:rPr>
        <w:tab/>
      </w:r>
    </w:p>
    <w:p w:rsidR="00B004CF" w:rsidRDefault="00D20A62">
      <w:pPr>
        <w:spacing w:line="240" w:lineRule="auto"/>
        <w:rPr>
          <w:sz w:val="20"/>
          <w:szCs w:val="20"/>
        </w:rPr>
      </w:pPr>
      <w:r>
        <w:rPr>
          <w:sz w:val="20"/>
          <w:szCs w:val="20"/>
        </w:rPr>
        <w:t>☐ 1 slide included with partially relevant information (1)</w:t>
      </w:r>
      <w:r>
        <w:rPr>
          <w:sz w:val="20"/>
          <w:szCs w:val="20"/>
        </w:rPr>
        <w:tab/>
      </w:r>
      <w:r>
        <w:rPr>
          <w:sz w:val="20"/>
          <w:szCs w:val="20"/>
        </w:rPr>
        <w:tab/>
      </w:r>
    </w:p>
    <w:p w:rsidR="00B004CF" w:rsidRDefault="00D20A62">
      <w:pPr>
        <w:spacing w:line="240" w:lineRule="auto"/>
      </w:pPr>
      <w:r>
        <w:rPr>
          <w:sz w:val="20"/>
          <w:szCs w:val="20"/>
        </w:rPr>
        <w:t>☐ No slide included (0)</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sectPr w:rsidR="00B004CF">
      <w:pgSz w:w="15840" w:h="12240" w:orient="landscape"/>
      <w:pgMar w:top="540" w:right="1080" w:bottom="270" w:left="99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CA67EB8-3FBE-4711-B3F0-1029667CF33F}"/>
  </w:font>
  <w:font w:name="Cambria">
    <w:panose1 w:val="02040503050406030204"/>
    <w:charset w:val="00"/>
    <w:family w:val="roman"/>
    <w:pitch w:val="variable"/>
    <w:sig w:usb0="E00006FF" w:usb1="420024FF" w:usb2="02000000" w:usb3="00000000" w:csb0="0000019F" w:csb1="00000000"/>
    <w:embedRegular r:id="rId2" w:fontKey="{8698A3C4-D005-4E6A-86CA-453B088FF63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4CF"/>
    <w:rsid w:val="00125799"/>
    <w:rsid w:val="001E2170"/>
    <w:rsid w:val="00400ECC"/>
    <w:rsid w:val="00B004CF"/>
    <w:rsid w:val="00C33171"/>
    <w:rsid w:val="00C95CE9"/>
    <w:rsid w:val="00D20A62"/>
    <w:rsid w:val="00E84BCA"/>
    <w:rsid w:val="00F60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465A"/>
  <w15:docId w15:val="{07691E78-6A67-4EEB-AAAD-FFF9C6B7F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Maxwell</dc:creator>
  <cp:lastModifiedBy>Jeff Maxwell</cp:lastModifiedBy>
  <cp:revision>2</cp:revision>
  <dcterms:created xsi:type="dcterms:W3CDTF">2026-10-06T20:52:00Z</dcterms:created>
  <dcterms:modified xsi:type="dcterms:W3CDTF">2026-10-06T20:52:00Z</dcterms:modified>
</cp:coreProperties>
</file>