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00" w:line="21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65"/>
        <w:gridCol w:w="975"/>
        <w:gridCol w:w="2520"/>
        <w:tblGridChange w:id="0">
          <w:tblGrid>
            <w:gridCol w:w="5865"/>
            <w:gridCol w:w="975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dashed"/>
              <w:left w:color="ffffff" w:space="0" w:sz="8" w:val="dashed"/>
              <w:bottom w:color="ffffff" w:space="0" w:sz="8" w:val="dashed"/>
              <w:right w:color="ffffff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FinLit 10</w:t>
            </w:r>
          </w:p>
        </w:tc>
        <w:tc>
          <w:tcPr>
            <w:tcBorders>
              <w:top w:color="ffffff" w:space="0" w:sz="8" w:val="dashed"/>
              <w:left w:color="ffffff" w:space="0" w:sz="8" w:val="dashed"/>
              <w:bottom w:color="ffffff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spacing w:before="200" w:line="216" w:lineRule="auto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65.4118"/>
          <w:szCs w:val="65.4118"/>
          <w:rtl w:val="0"/>
        </w:rPr>
        <w:t xml:space="preserve">DEBATE: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40"/>
          <w:szCs w:val="40"/>
          <w:rtl w:val="0"/>
        </w:rPr>
        <w:t xml:space="preserve">“Can Money Buy you Happiness?”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56"/>
          <w:szCs w:val="5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sz w:val="30"/>
          <w:szCs w:val="30"/>
          <w:rtl w:val="0"/>
        </w:rPr>
        <w:t xml:space="preserve">You will argue that it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does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/</w:t>
      </w:r>
      <w:r w:rsidDel="00000000" w:rsidR="00000000" w:rsidRPr="00000000">
        <w:rPr>
          <w:sz w:val="30"/>
          <w:szCs w:val="30"/>
          <w:highlight w:val="yellow"/>
          <w:u w:val="single"/>
          <w:rtl w:val="0"/>
        </w:rPr>
        <w:t xml:space="preserve">does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 not</w:t>
      </w:r>
      <w:r w:rsidDel="00000000" w:rsidR="00000000" w:rsidRPr="00000000">
        <w:rPr>
          <w:sz w:val="30"/>
          <w:szCs w:val="30"/>
          <w:rtl w:val="0"/>
        </w:rPr>
        <w:t xml:space="preserve">.</w:t>
      </w: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1: </w:t>
      </w:r>
      <w:r w:rsidDel="00000000" w:rsidR="00000000" w:rsidRPr="00000000">
        <w:rPr>
          <w:rtl w:val="0"/>
        </w:rPr>
        <w:t xml:space="preserve">Independently prepare for the debate by making a list of ideas.</w:t>
        <w:br w:type="textWrapping"/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2615.0000000000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After debating a single opponent write notes about both sides of the argument. </w:t>
        <w:br w:type="textWrapping"/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52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Calibri" w:cs="Calibri" w:eastAsia="Calibri" w:hAnsi="Calibri"/>
          <w:color w:val="0000ff"/>
          <w:sz w:val="38"/>
          <w:szCs w:val="38"/>
        </w:rPr>
      </w:pPr>
      <w:r w:rsidDel="00000000" w:rsidR="00000000" w:rsidRPr="00000000">
        <w:rPr>
          <w:b w:val="1"/>
          <w:bCs w:val="1"/>
          <w:color w:val="0000ff"/>
          <w:sz w:val="45"/>
          <w:szCs w:val="45"/>
          <w:rtl w:val="0"/>
        </w:rPr>
        <w:t xml:space="preserve">ANSWER:</w:t>
      </w:r>
      <w:r w:rsidDel="00000000" w:rsidR="00000000" w:rsidRPr="00000000">
        <w:rPr>
          <w:color w:val="0000f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ff"/>
          <w:sz w:val="38"/>
          <w:szCs w:val="38"/>
          <w:rtl w:val="0"/>
        </w:rPr>
        <w:t xml:space="preserve">Now what do YOU think? </w:t>
        <w:br w:type="textWrapping"/>
        <w:t xml:space="preserve">Does Money Buy Happiness?  </w:t>
      </w:r>
    </w:p>
    <w:p w:rsidR="00000000" w:rsidDel="00000000" w:rsidP="00000000" w:rsidRDefault="00000000" w:rsidRPr="00000000" w14:paraId="0000000E">
      <w:pPr>
        <w:spacing w:line="3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Write a draft of your answer above. 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504825</wp:posOffset>
            </wp:positionV>
            <wp:extent cx="5943600" cy="259080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spacing w:line="30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Then have a peer read it and give you feedback on your writing and persuasiveness.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0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Step 4: </w:t>
      </w:r>
      <w:r w:rsidDel="00000000" w:rsidR="00000000" w:rsidRPr="00000000">
        <w:rPr>
          <w:rtl w:val="0"/>
        </w:rPr>
        <w:t xml:space="preserve">Write a final copy.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234362</wp:posOffset>
            </wp:positionV>
            <wp:extent cx="5943600" cy="25908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Step 5: </w:t>
      </w:r>
      <w:r w:rsidDel="00000000" w:rsidR="00000000" w:rsidRPr="00000000">
        <w:rPr>
          <w:rtl w:val="0"/>
        </w:rPr>
        <w:t xml:space="preserve">Explain how one's finances can influence one's overall wellbeing and happiness. </w:t>
        <w:br w:type="textWrapping"/>
        <w:br w:type="textWrapping"/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483775</wp:posOffset>
            </wp:positionV>
            <wp:extent cx="5943600" cy="259080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3138662</wp:posOffset>
            </wp:positionV>
            <wp:extent cx="5943600" cy="122496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271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49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